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22418" w14:textId="77777777" w:rsidR="001A0688" w:rsidRDefault="001A0688" w:rsidP="001A0688">
      <w:pPr>
        <w:jc w:val="center"/>
        <w:rPr>
          <w:rFonts w:ascii="Times New Roman" w:hAnsi="Times New Roman" w:cs="Times New Roman"/>
          <w:b/>
          <w:bCs/>
          <w:sz w:val="24"/>
          <w:szCs w:val="24"/>
        </w:rPr>
      </w:pPr>
    </w:p>
    <w:p w14:paraId="346B83DE" w14:textId="77777777" w:rsidR="001A0688" w:rsidRDefault="001A0688" w:rsidP="001A0688">
      <w:pPr>
        <w:jc w:val="center"/>
        <w:rPr>
          <w:rFonts w:ascii="Times New Roman" w:hAnsi="Times New Roman" w:cs="Times New Roman"/>
          <w:b/>
          <w:bCs/>
          <w:sz w:val="24"/>
          <w:szCs w:val="24"/>
        </w:rPr>
      </w:pPr>
    </w:p>
    <w:p w14:paraId="1561B185" w14:textId="77777777" w:rsidR="001A0688" w:rsidRDefault="001A0688" w:rsidP="001A0688">
      <w:pPr>
        <w:jc w:val="center"/>
        <w:rPr>
          <w:rFonts w:ascii="Times New Roman" w:hAnsi="Times New Roman" w:cs="Times New Roman"/>
          <w:b/>
          <w:bCs/>
          <w:sz w:val="24"/>
          <w:szCs w:val="24"/>
        </w:rPr>
      </w:pPr>
    </w:p>
    <w:p w14:paraId="48B9977C" w14:textId="77777777" w:rsidR="001A0688" w:rsidRDefault="001A0688" w:rsidP="001A0688">
      <w:pPr>
        <w:jc w:val="center"/>
        <w:rPr>
          <w:rFonts w:ascii="Times New Roman" w:hAnsi="Times New Roman" w:cs="Times New Roman"/>
          <w:b/>
          <w:bCs/>
          <w:sz w:val="24"/>
          <w:szCs w:val="24"/>
        </w:rPr>
      </w:pPr>
    </w:p>
    <w:p w14:paraId="65E4295C" w14:textId="77777777" w:rsidR="001A0688" w:rsidRDefault="001A0688" w:rsidP="001A0688">
      <w:pPr>
        <w:jc w:val="center"/>
        <w:rPr>
          <w:rFonts w:ascii="Times New Roman" w:hAnsi="Times New Roman" w:cs="Times New Roman"/>
          <w:b/>
          <w:bCs/>
          <w:sz w:val="24"/>
          <w:szCs w:val="24"/>
        </w:rPr>
      </w:pPr>
    </w:p>
    <w:p w14:paraId="75FF8EBA" w14:textId="77777777" w:rsidR="001A0688" w:rsidRDefault="001A0688" w:rsidP="001A0688">
      <w:pPr>
        <w:jc w:val="center"/>
        <w:rPr>
          <w:rFonts w:ascii="Times New Roman" w:hAnsi="Times New Roman" w:cs="Times New Roman"/>
          <w:b/>
          <w:bCs/>
          <w:sz w:val="24"/>
          <w:szCs w:val="24"/>
        </w:rPr>
      </w:pPr>
    </w:p>
    <w:p w14:paraId="4C131044" w14:textId="77777777" w:rsidR="001A0688" w:rsidRDefault="001A0688" w:rsidP="001A0688">
      <w:pPr>
        <w:jc w:val="center"/>
        <w:rPr>
          <w:rFonts w:ascii="Times New Roman" w:hAnsi="Times New Roman" w:cs="Times New Roman"/>
          <w:b/>
          <w:bCs/>
          <w:sz w:val="24"/>
          <w:szCs w:val="24"/>
        </w:rPr>
      </w:pPr>
    </w:p>
    <w:p w14:paraId="1A7F06C9" w14:textId="77777777" w:rsidR="001A0688" w:rsidRDefault="001A0688" w:rsidP="001A0688">
      <w:pPr>
        <w:jc w:val="center"/>
        <w:rPr>
          <w:rFonts w:ascii="Times New Roman" w:hAnsi="Times New Roman" w:cs="Times New Roman"/>
          <w:b/>
          <w:bCs/>
          <w:sz w:val="24"/>
          <w:szCs w:val="24"/>
        </w:rPr>
      </w:pPr>
    </w:p>
    <w:p w14:paraId="64BEB167" w14:textId="77777777" w:rsidR="001A0688" w:rsidRDefault="001A0688" w:rsidP="001A0688">
      <w:pPr>
        <w:jc w:val="center"/>
        <w:rPr>
          <w:rFonts w:ascii="Times New Roman" w:hAnsi="Times New Roman" w:cs="Times New Roman"/>
          <w:b/>
          <w:bCs/>
          <w:sz w:val="24"/>
          <w:szCs w:val="24"/>
        </w:rPr>
      </w:pPr>
    </w:p>
    <w:p w14:paraId="6A984AE5" w14:textId="02A8967C" w:rsidR="001A0688" w:rsidRDefault="00677F7B" w:rsidP="001A0688">
      <w:pPr>
        <w:jc w:val="center"/>
        <w:rPr>
          <w:rFonts w:ascii="Times New Roman" w:hAnsi="Times New Roman" w:cs="Times New Roman"/>
          <w:b/>
          <w:bCs/>
          <w:sz w:val="24"/>
          <w:szCs w:val="24"/>
        </w:rPr>
      </w:pPr>
      <w:r>
        <w:rPr>
          <w:rFonts w:ascii="Times New Roman" w:hAnsi="Times New Roman" w:cs="Times New Roman"/>
          <w:b/>
          <w:bCs/>
          <w:sz w:val="24"/>
          <w:szCs w:val="24"/>
        </w:rPr>
        <w:t>EBP COMPARISON WORKSHEET</w:t>
      </w:r>
    </w:p>
    <w:p w14:paraId="18A1D343" w14:textId="77777777" w:rsidR="001A0688" w:rsidRDefault="001A0688" w:rsidP="001A0688">
      <w:pPr>
        <w:jc w:val="center"/>
        <w:rPr>
          <w:rFonts w:ascii="Times New Roman" w:hAnsi="Times New Roman" w:cs="Times New Roman"/>
          <w:b/>
          <w:bCs/>
          <w:sz w:val="24"/>
          <w:szCs w:val="24"/>
        </w:rPr>
      </w:pPr>
    </w:p>
    <w:p w14:paraId="34CF61C6" w14:textId="13327E5F" w:rsidR="001A0688" w:rsidRDefault="00677F7B" w:rsidP="001A0688">
      <w:pPr>
        <w:jc w:val="center"/>
        <w:rPr>
          <w:rFonts w:ascii="Times New Roman" w:hAnsi="Times New Roman" w:cs="Times New Roman"/>
          <w:sz w:val="24"/>
          <w:szCs w:val="24"/>
        </w:rPr>
      </w:pPr>
      <w:r>
        <w:rPr>
          <w:rFonts w:ascii="Times New Roman" w:hAnsi="Times New Roman" w:cs="Times New Roman"/>
          <w:sz w:val="24"/>
          <w:szCs w:val="24"/>
        </w:rPr>
        <w:t>(Student’s name)</w:t>
      </w:r>
    </w:p>
    <w:p w14:paraId="1326C281" w14:textId="77777777" w:rsidR="001A0688" w:rsidRDefault="001A0688" w:rsidP="001A0688">
      <w:pPr>
        <w:jc w:val="center"/>
        <w:rPr>
          <w:rFonts w:ascii="Times New Roman" w:hAnsi="Times New Roman" w:cs="Times New Roman"/>
          <w:sz w:val="24"/>
          <w:szCs w:val="24"/>
        </w:rPr>
      </w:pPr>
    </w:p>
    <w:p w14:paraId="6F89E890" w14:textId="510086FC" w:rsidR="001A0688" w:rsidRDefault="00677F7B" w:rsidP="001A0688">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1C474D43" w14:textId="77777777" w:rsidR="001A0688" w:rsidRDefault="001A0688" w:rsidP="001A0688">
      <w:pPr>
        <w:jc w:val="center"/>
        <w:rPr>
          <w:rFonts w:ascii="Times New Roman" w:hAnsi="Times New Roman" w:cs="Times New Roman"/>
          <w:sz w:val="24"/>
          <w:szCs w:val="24"/>
        </w:rPr>
      </w:pPr>
    </w:p>
    <w:p w14:paraId="5D739831" w14:textId="766BC367" w:rsidR="001A0688" w:rsidRDefault="00677F7B" w:rsidP="001A0688">
      <w:pPr>
        <w:jc w:val="center"/>
        <w:rPr>
          <w:rFonts w:ascii="Times New Roman" w:hAnsi="Times New Roman" w:cs="Times New Roman"/>
          <w:sz w:val="24"/>
          <w:szCs w:val="24"/>
        </w:rPr>
      </w:pPr>
      <w:r>
        <w:rPr>
          <w:rFonts w:ascii="Times New Roman" w:hAnsi="Times New Roman" w:cs="Times New Roman"/>
          <w:sz w:val="24"/>
          <w:szCs w:val="24"/>
        </w:rPr>
        <w:t>(Course)</w:t>
      </w:r>
    </w:p>
    <w:p w14:paraId="1F342BE0" w14:textId="77777777" w:rsidR="001A0688" w:rsidRDefault="001A0688" w:rsidP="001A0688">
      <w:pPr>
        <w:jc w:val="center"/>
        <w:rPr>
          <w:rFonts w:ascii="Times New Roman" w:hAnsi="Times New Roman" w:cs="Times New Roman"/>
          <w:sz w:val="24"/>
          <w:szCs w:val="24"/>
        </w:rPr>
      </w:pPr>
    </w:p>
    <w:p w14:paraId="6A5DD458" w14:textId="358CD01A" w:rsidR="001A0688" w:rsidRDefault="00677F7B" w:rsidP="001A0688">
      <w:pPr>
        <w:jc w:val="center"/>
        <w:rPr>
          <w:rFonts w:ascii="Times New Roman" w:hAnsi="Times New Roman" w:cs="Times New Roman"/>
          <w:sz w:val="24"/>
          <w:szCs w:val="24"/>
        </w:rPr>
      </w:pPr>
      <w:r>
        <w:rPr>
          <w:rFonts w:ascii="Times New Roman" w:hAnsi="Times New Roman" w:cs="Times New Roman"/>
          <w:sz w:val="24"/>
          <w:szCs w:val="24"/>
        </w:rPr>
        <w:t>(Date)</w:t>
      </w:r>
    </w:p>
    <w:p w14:paraId="76183941" w14:textId="77777777" w:rsidR="001A0688" w:rsidRDefault="00677F7B">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1745"/>
        <w:gridCol w:w="5050"/>
        <w:gridCol w:w="3188"/>
        <w:gridCol w:w="2967"/>
      </w:tblGrid>
      <w:tr w:rsidR="0056132C" w14:paraId="30DBFE9E" w14:textId="77777777" w:rsidTr="00B27211">
        <w:tc>
          <w:tcPr>
            <w:tcW w:w="3237" w:type="dxa"/>
          </w:tcPr>
          <w:p w14:paraId="766131CD" w14:textId="77777777" w:rsidR="001A0688" w:rsidRDefault="001A0688" w:rsidP="00B27211">
            <w:pPr>
              <w:jc w:val="center"/>
            </w:pPr>
          </w:p>
        </w:tc>
        <w:tc>
          <w:tcPr>
            <w:tcW w:w="3237" w:type="dxa"/>
          </w:tcPr>
          <w:p w14:paraId="09C06C21" w14:textId="77777777" w:rsidR="001A0688" w:rsidRDefault="00677F7B" w:rsidP="00B27211">
            <w:pPr>
              <w:jc w:val="center"/>
            </w:pPr>
            <w:r>
              <w:t>Practice/Program 1</w:t>
            </w:r>
          </w:p>
        </w:tc>
        <w:tc>
          <w:tcPr>
            <w:tcW w:w="3238" w:type="dxa"/>
          </w:tcPr>
          <w:p w14:paraId="3600DBC5" w14:textId="77777777" w:rsidR="001A0688" w:rsidRDefault="00677F7B" w:rsidP="00B27211">
            <w:pPr>
              <w:jc w:val="center"/>
            </w:pPr>
            <w:r>
              <w:t>Practice/Program 2</w:t>
            </w:r>
          </w:p>
        </w:tc>
        <w:tc>
          <w:tcPr>
            <w:tcW w:w="3238" w:type="dxa"/>
          </w:tcPr>
          <w:p w14:paraId="59FBEDBB" w14:textId="77777777" w:rsidR="001A0688" w:rsidRDefault="00677F7B" w:rsidP="00B27211">
            <w:pPr>
              <w:jc w:val="center"/>
            </w:pPr>
            <w:r>
              <w:t>Practice/Program 3</w:t>
            </w:r>
          </w:p>
        </w:tc>
      </w:tr>
      <w:tr w:rsidR="0056132C" w14:paraId="12E18750" w14:textId="77777777" w:rsidTr="00B27211">
        <w:tc>
          <w:tcPr>
            <w:tcW w:w="3237" w:type="dxa"/>
          </w:tcPr>
          <w:p w14:paraId="02C3CB85" w14:textId="77777777" w:rsidR="001A0688" w:rsidRPr="00A075F5" w:rsidRDefault="00677F7B" w:rsidP="00B27211">
            <w:r w:rsidRPr="00A075F5">
              <w:t>Name of practice/program</w:t>
            </w:r>
          </w:p>
        </w:tc>
        <w:tc>
          <w:tcPr>
            <w:tcW w:w="3237" w:type="dxa"/>
          </w:tcPr>
          <w:p w14:paraId="2C6351CF" w14:textId="77777777" w:rsidR="001A0688" w:rsidRDefault="00677F7B" w:rsidP="00B27211">
            <w:r>
              <w:t xml:space="preserve">The incredible Years Program </w:t>
            </w:r>
          </w:p>
        </w:tc>
        <w:tc>
          <w:tcPr>
            <w:tcW w:w="3238" w:type="dxa"/>
          </w:tcPr>
          <w:p w14:paraId="79463748" w14:textId="77777777" w:rsidR="001A0688" w:rsidRDefault="00677F7B" w:rsidP="00B27211">
            <w:r>
              <w:t xml:space="preserve">First Step to Success </w:t>
            </w:r>
          </w:p>
        </w:tc>
        <w:tc>
          <w:tcPr>
            <w:tcW w:w="3238" w:type="dxa"/>
          </w:tcPr>
          <w:p w14:paraId="15C3C822" w14:textId="7604041D" w:rsidR="001A0688" w:rsidRDefault="00677F7B" w:rsidP="00B27211">
            <w:r>
              <w:t>Analysis of the applied behavior.</w:t>
            </w:r>
          </w:p>
        </w:tc>
      </w:tr>
      <w:tr w:rsidR="0056132C" w14:paraId="6D5E3DD5" w14:textId="77777777" w:rsidTr="00B27211">
        <w:tc>
          <w:tcPr>
            <w:tcW w:w="3237" w:type="dxa"/>
          </w:tcPr>
          <w:p w14:paraId="7110BC0F" w14:textId="77777777" w:rsidR="001A0688" w:rsidRPr="00A075F5" w:rsidRDefault="00677F7B" w:rsidP="00B27211">
            <w:r w:rsidRPr="00A075F5">
              <w:t>Source of information</w:t>
            </w:r>
          </w:p>
        </w:tc>
        <w:tc>
          <w:tcPr>
            <w:tcW w:w="3237" w:type="dxa"/>
          </w:tcPr>
          <w:p w14:paraId="131ECA0B" w14:textId="77777777" w:rsidR="001A0688" w:rsidRDefault="00904415" w:rsidP="001A0688">
            <w:pPr>
              <w:rPr>
                <w:rFonts w:asciiTheme="majorBidi" w:hAnsiTheme="majorBidi" w:cstheme="majorBidi"/>
                <w:szCs w:val="24"/>
              </w:rPr>
            </w:pPr>
            <w:hyperlink r:id="rId6" w:history="1">
              <w:r w:rsidR="00677F7B" w:rsidRPr="009A1BBA">
                <w:rPr>
                  <w:rStyle w:val="Hyperlink"/>
                  <w:rFonts w:asciiTheme="majorBidi" w:hAnsiTheme="majorBidi" w:cstheme="majorBidi"/>
                  <w:szCs w:val="24"/>
                </w:rPr>
                <w:t>http://www.incredibleyears.com</w:t>
              </w:r>
            </w:hyperlink>
          </w:p>
          <w:p w14:paraId="00FD0920" w14:textId="77777777" w:rsidR="001A0688" w:rsidRDefault="00677F7B" w:rsidP="001A0688">
            <w:pPr>
              <w:rPr>
                <w:rFonts w:asciiTheme="majorBidi" w:hAnsiTheme="majorBidi" w:cstheme="majorBidi"/>
                <w:szCs w:val="24"/>
              </w:rPr>
            </w:pPr>
            <w:r>
              <w:rPr>
                <w:rFonts w:asciiTheme="majorBidi" w:hAnsiTheme="majorBidi" w:cstheme="majorBidi"/>
                <w:szCs w:val="24"/>
              </w:rPr>
              <w:t xml:space="preserve">  </w:t>
            </w:r>
            <w:hyperlink r:id="rId7" w:history="1">
              <w:r w:rsidRPr="009A1BBA">
                <w:rPr>
                  <w:rStyle w:val="Hyperlink"/>
                  <w:rFonts w:asciiTheme="majorBidi" w:hAnsiTheme="majorBidi" w:cstheme="majorBidi"/>
                  <w:szCs w:val="24"/>
                </w:rPr>
                <w:t>http://www.cebc4cw.org/</w:t>
              </w:r>
            </w:hyperlink>
          </w:p>
          <w:p w14:paraId="2A0B8DE7" w14:textId="77777777" w:rsidR="001A0688" w:rsidRDefault="001A0688" w:rsidP="00B27211"/>
        </w:tc>
        <w:tc>
          <w:tcPr>
            <w:tcW w:w="3238" w:type="dxa"/>
          </w:tcPr>
          <w:p w14:paraId="7CB91AA6" w14:textId="77777777" w:rsidR="001A0688" w:rsidRDefault="00904415" w:rsidP="00B27211">
            <w:pPr>
              <w:rPr>
                <w:rStyle w:val="Hyperlink"/>
                <w:rFonts w:asciiTheme="majorBidi" w:hAnsiTheme="majorBidi" w:cstheme="majorBidi"/>
                <w:szCs w:val="24"/>
              </w:rPr>
            </w:pPr>
            <w:hyperlink r:id="rId8" w:history="1">
              <w:r w:rsidR="00677F7B" w:rsidRPr="008A2070">
                <w:rPr>
                  <w:rStyle w:val="Hyperlink"/>
                  <w:rFonts w:asciiTheme="majorBidi" w:hAnsiTheme="majorBidi" w:cstheme="majorBidi"/>
                  <w:szCs w:val="24"/>
                </w:rPr>
                <w:t>https://ies.ed.gov/</w:t>
              </w:r>
            </w:hyperlink>
          </w:p>
          <w:p w14:paraId="7BFFA9B4" w14:textId="77777777" w:rsidR="001A0688" w:rsidRDefault="00904415" w:rsidP="00B27211">
            <w:pPr>
              <w:rPr>
                <w:rStyle w:val="Hyperlink"/>
                <w:rFonts w:asciiTheme="majorBidi" w:hAnsiTheme="majorBidi" w:cstheme="majorBidi"/>
                <w:szCs w:val="24"/>
              </w:rPr>
            </w:pPr>
            <w:hyperlink r:id="rId9" w:history="1">
              <w:r w:rsidR="00677F7B" w:rsidRPr="00A27C1B">
                <w:rPr>
                  <w:rStyle w:val="Hyperlink"/>
                  <w:rFonts w:asciiTheme="majorBidi" w:hAnsiTheme="majorBidi" w:cstheme="majorBidi"/>
                  <w:szCs w:val="24"/>
                </w:rPr>
                <w:t>https://www.sri.com</w:t>
              </w:r>
            </w:hyperlink>
          </w:p>
          <w:p w14:paraId="1A1E6770" w14:textId="77777777" w:rsidR="001A0688" w:rsidRDefault="00904415" w:rsidP="001A0688">
            <w:pPr>
              <w:rPr>
                <w:rFonts w:asciiTheme="majorBidi" w:hAnsiTheme="majorBidi" w:cstheme="majorBidi"/>
                <w:szCs w:val="24"/>
              </w:rPr>
            </w:pPr>
            <w:hyperlink r:id="rId10" w:history="1">
              <w:r w:rsidR="00677F7B" w:rsidRPr="00A27C1B">
                <w:rPr>
                  <w:rStyle w:val="Hyperlink"/>
                  <w:rFonts w:asciiTheme="majorBidi" w:hAnsiTheme="majorBidi" w:cstheme="majorBidi"/>
                  <w:szCs w:val="24"/>
                </w:rPr>
                <w:t>http://www.firststeptosuccess.org</w:t>
              </w:r>
            </w:hyperlink>
          </w:p>
          <w:p w14:paraId="184F938A" w14:textId="4022395E" w:rsidR="001A0688" w:rsidRDefault="001A0688" w:rsidP="00B27211"/>
        </w:tc>
        <w:tc>
          <w:tcPr>
            <w:tcW w:w="3238" w:type="dxa"/>
          </w:tcPr>
          <w:p w14:paraId="2B1CBDEE" w14:textId="2EA5F4C0" w:rsidR="001A0688" w:rsidRDefault="00904415" w:rsidP="001A0688">
            <w:pPr>
              <w:rPr>
                <w:rStyle w:val="Hyperlink"/>
                <w:rFonts w:asciiTheme="majorBidi" w:hAnsiTheme="majorBidi" w:cstheme="majorBidi"/>
                <w:szCs w:val="24"/>
              </w:rPr>
            </w:pPr>
            <w:hyperlink r:id="rId11" w:history="1">
              <w:r w:rsidR="00677F7B" w:rsidRPr="00343502">
                <w:rPr>
                  <w:rStyle w:val="Hyperlink"/>
                  <w:rFonts w:asciiTheme="majorBidi" w:hAnsiTheme="majorBidi" w:cstheme="majorBidi"/>
                  <w:szCs w:val="24"/>
                </w:rPr>
                <w:t>https://www.autismspeaks.org/</w:t>
              </w:r>
            </w:hyperlink>
          </w:p>
          <w:p w14:paraId="2EB8B8A9" w14:textId="77777777" w:rsidR="00313405" w:rsidRDefault="00904415" w:rsidP="00313405">
            <w:pPr>
              <w:rPr>
                <w:rFonts w:asciiTheme="majorBidi" w:hAnsiTheme="majorBidi" w:cstheme="majorBidi"/>
                <w:szCs w:val="24"/>
              </w:rPr>
            </w:pPr>
            <w:hyperlink r:id="rId12" w:history="1">
              <w:r w:rsidR="00677F7B" w:rsidRPr="00AA2AA4">
                <w:rPr>
                  <w:rStyle w:val="Hyperlink"/>
                  <w:rFonts w:asciiTheme="majorBidi" w:hAnsiTheme="majorBidi" w:cstheme="majorBidi"/>
                  <w:szCs w:val="24"/>
                </w:rPr>
                <w:t>https://www.special-learning.com/</w:t>
              </w:r>
            </w:hyperlink>
          </w:p>
          <w:p w14:paraId="67FF7566" w14:textId="77777777" w:rsidR="00313405" w:rsidRDefault="00904415" w:rsidP="00313405">
            <w:pPr>
              <w:rPr>
                <w:rStyle w:val="Hyperlink"/>
                <w:rFonts w:asciiTheme="majorBidi" w:hAnsiTheme="majorBidi" w:cstheme="majorBidi"/>
                <w:szCs w:val="24"/>
              </w:rPr>
            </w:pPr>
            <w:hyperlink r:id="rId13" w:history="1">
              <w:r w:rsidR="00677F7B" w:rsidRPr="00AA2AA4">
                <w:rPr>
                  <w:rStyle w:val="Hyperlink"/>
                  <w:rFonts w:asciiTheme="majorBidi" w:hAnsiTheme="majorBidi" w:cstheme="majorBidi"/>
                  <w:szCs w:val="24"/>
                </w:rPr>
                <w:t>www.centerforautism.com</w:t>
              </w:r>
            </w:hyperlink>
          </w:p>
          <w:p w14:paraId="2FAB3235" w14:textId="77777777" w:rsidR="001A0688" w:rsidRPr="00343502" w:rsidRDefault="001A0688" w:rsidP="00313405">
            <w:pPr>
              <w:spacing w:line="480" w:lineRule="auto"/>
              <w:contextualSpacing/>
              <w:rPr>
                <w:rFonts w:asciiTheme="majorBidi" w:hAnsiTheme="majorBidi" w:cstheme="majorBidi"/>
                <w:szCs w:val="24"/>
              </w:rPr>
            </w:pPr>
          </w:p>
          <w:p w14:paraId="3FDBC696" w14:textId="77777777" w:rsidR="001A0688" w:rsidRDefault="001A0688" w:rsidP="00B27211"/>
        </w:tc>
      </w:tr>
      <w:tr w:rsidR="0056132C" w14:paraId="0FBCBBCB" w14:textId="77777777" w:rsidTr="00B27211">
        <w:tc>
          <w:tcPr>
            <w:tcW w:w="3237" w:type="dxa"/>
          </w:tcPr>
          <w:p w14:paraId="5377104F" w14:textId="77777777" w:rsidR="001A0688" w:rsidRPr="00A075F5" w:rsidRDefault="00677F7B" w:rsidP="00B27211">
            <w:r w:rsidRPr="00A075F5">
              <w:t>Practice/program description</w:t>
            </w:r>
          </w:p>
        </w:tc>
        <w:tc>
          <w:tcPr>
            <w:tcW w:w="3237" w:type="dxa"/>
          </w:tcPr>
          <w:p w14:paraId="19B99153" w14:textId="71DF0C6D" w:rsidR="001A0688" w:rsidRDefault="00677F7B" w:rsidP="00B27211">
            <w:r>
              <w:t xml:space="preserve">The incredible year </w:t>
            </w:r>
            <w:r w:rsidR="00B94247" w:rsidRPr="00B94247">
              <w:t>is a progression of interlocking, proof-based projects for guardians, kids, and educators, upheld by more than 30 years of exploration. The objective is to forestall and treat little youngsters' conduct issues and advance their social, enthusiastic, and scholarly skills. The drawn-out objective of the arrangement is to forestall wrongdoing, drug misuse, and savagery.</w:t>
            </w:r>
          </w:p>
        </w:tc>
        <w:tc>
          <w:tcPr>
            <w:tcW w:w="3238" w:type="dxa"/>
          </w:tcPr>
          <w:p w14:paraId="7F08E2D5" w14:textId="58A5A7CF" w:rsidR="001A0688" w:rsidRDefault="00677F7B" w:rsidP="00B27211">
            <w:r>
              <w:t xml:space="preserve">The first step to success is an </w:t>
            </w:r>
            <w:r w:rsidR="007D4EB9" w:rsidRPr="007D4EB9">
              <w:t>early mediation program intended to help kids who are in danger of creating forceful or withdrawn personal conduct standards. Initial Step to Success incorporates three interconnected modules: screening, homeroom mediation, and parent preparation.</w:t>
            </w:r>
          </w:p>
        </w:tc>
        <w:tc>
          <w:tcPr>
            <w:tcW w:w="3238" w:type="dxa"/>
          </w:tcPr>
          <w:p w14:paraId="12F302BD" w14:textId="20371456" w:rsidR="001A0688" w:rsidRDefault="00677F7B" w:rsidP="00B27211">
            <w:r>
              <w:t xml:space="preserve">Applied behavior analysis </w:t>
            </w:r>
            <w:r w:rsidRPr="007D4EB9">
              <w:t>the utilization of strategies and standards to achieve significant and positive change in conduct. Conduct examination centers around the rules that clarify how learning happens. Uplifting feedback is one such standard.</w:t>
            </w:r>
          </w:p>
        </w:tc>
      </w:tr>
      <w:tr w:rsidR="0056132C" w14:paraId="1FD260D6" w14:textId="77777777" w:rsidTr="00B27211">
        <w:tc>
          <w:tcPr>
            <w:tcW w:w="3237" w:type="dxa"/>
          </w:tcPr>
          <w:p w14:paraId="567D17E3" w14:textId="77777777" w:rsidR="001A0688" w:rsidRPr="00A075F5" w:rsidRDefault="00677F7B" w:rsidP="00B27211">
            <w:r w:rsidRPr="00A075F5">
              <w:t>Student population (e.g., grade level, disability type, urban/rural, ELL, income level) for which this practice/program is effective</w:t>
            </w:r>
          </w:p>
        </w:tc>
        <w:tc>
          <w:tcPr>
            <w:tcW w:w="3237" w:type="dxa"/>
          </w:tcPr>
          <w:p w14:paraId="180A41B3" w14:textId="27CB9554" w:rsidR="001A0688" w:rsidRDefault="00677F7B" w:rsidP="00B27211">
            <w:r w:rsidRPr="007D4EB9">
              <w:t xml:space="preserve">The projects have been appeared to work across societies and financial </w:t>
            </w:r>
            <w:r w:rsidR="00186921" w:rsidRPr="007D4EB9">
              <w:t>gatherings</w:t>
            </w:r>
            <w:r w:rsidR="00186921">
              <w:t>. The</w:t>
            </w:r>
            <w:r>
              <w:t xml:space="preserve"> incredible years' </w:t>
            </w:r>
            <w:r w:rsidR="00186921" w:rsidRPr="00186921">
              <w:t>programs are intended to elevate social variety and be conveyed in a community in an oriented route with guardians and educators. The center is guaranteeing members accomplish their objectives inside their way of life.</w:t>
            </w:r>
          </w:p>
        </w:tc>
        <w:tc>
          <w:tcPr>
            <w:tcW w:w="3238" w:type="dxa"/>
          </w:tcPr>
          <w:p w14:paraId="5C872886" w14:textId="0B9FB13F" w:rsidR="001A0688" w:rsidRDefault="00677F7B" w:rsidP="00B27211">
            <w:r w:rsidRPr="00B27211">
              <w:t>The program intended for little youngsters from pre-school through third grade.</w:t>
            </w:r>
            <w:r>
              <w:t xml:space="preserve">in </w:t>
            </w:r>
            <w:r w:rsidRPr="00B27211">
              <w:t>other words, it's useful for kids between 5-8 years of age. Likewise, it covers all races and ethnic gatherings and the two genders.</w:t>
            </w:r>
          </w:p>
        </w:tc>
        <w:tc>
          <w:tcPr>
            <w:tcW w:w="3238" w:type="dxa"/>
          </w:tcPr>
          <w:p w14:paraId="482A74DF" w14:textId="1D73E206" w:rsidR="001A0688" w:rsidRDefault="00677F7B" w:rsidP="00B27211">
            <w:r w:rsidRPr="00B27211">
              <w:t>This program works across societies and financial gatherings. It likewise works from little children through adulthood with dysfunctional behavior, formative handicaps, and learning problems</w:t>
            </w:r>
            <w:r>
              <w:t>.</w:t>
            </w:r>
          </w:p>
        </w:tc>
      </w:tr>
      <w:tr w:rsidR="0056132C" w14:paraId="339527D6" w14:textId="77777777" w:rsidTr="00B27211">
        <w:tc>
          <w:tcPr>
            <w:tcW w:w="3237" w:type="dxa"/>
          </w:tcPr>
          <w:p w14:paraId="64D9B2B4" w14:textId="77777777" w:rsidR="001A0688" w:rsidRPr="00A075F5" w:rsidRDefault="00677F7B" w:rsidP="00B27211">
            <w:r w:rsidRPr="00A075F5">
              <w:lastRenderedPageBreak/>
              <w:t>Setting (e.g., general education class, resource class) in which this practice/program is effective</w:t>
            </w:r>
          </w:p>
        </w:tc>
        <w:tc>
          <w:tcPr>
            <w:tcW w:w="3237" w:type="dxa"/>
          </w:tcPr>
          <w:p w14:paraId="0EA98FBE" w14:textId="556496BA" w:rsidR="001A0688" w:rsidRDefault="00677F7B" w:rsidP="00B27211">
            <w:r w:rsidRPr="00B27211">
              <w:t>The projects are utilized worldwide in schools and psychological wellness communities. This program is commonly directed in a(n): Birth Family Home, Community Agency, Community Daily Living Settings, Foster/Kinship Care, Hospital, Outpatient Clinic, Religious Organization, School, Workplace, Primary Care Settings Serving Children.</w:t>
            </w:r>
          </w:p>
        </w:tc>
        <w:tc>
          <w:tcPr>
            <w:tcW w:w="3238" w:type="dxa"/>
          </w:tcPr>
          <w:p w14:paraId="19FC122A" w14:textId="5690CE6F" w:rsidR="001A0688" w:rsidRDefault="00677F7B" w:rsidP="00B27211">
            <w:r w:rsidRPr="00F4659E">
              <w:t>This program is utilized in both school and home as well.</w:t>
            </w:r>
          </w:p>
        </w:tc>
        <w:tc>
          <w:tcPr>
            <w:tcW w:w="3238" w:type="dxa"/>
          </w:tcPr>
          <w:p w14:paraId="76519A30" w14:textId="5CC5AD06" w:rsidR="001A0688" w:rsidRDefault="00677F7B" w:rsidP="00B27211">
            <w:r w:rsidRPr="00F4659E">
              <w:t>These strategies can be utilized in organized circumstances as a homeroom exercise just as in ordinary circumstances, for example, family dinnertime or the local play area. Likewise, it can use at organizations, bunch homes, medical clinics, and business workplaces.</w:t>
            </w:r>
          </w:p>
        </w:tc>
      </w:tr>
      <w:tr w:rsidR="0056132C" w14:paraId="3B9EB1BF" w14:textId="77777777" w:rsidTr="00B27211">
        <w:tc>
          <w:tcPr>
            <w:tcW w:w="3237" w:type="dxa"/>
          </w:tcPr>
          <w:p w14:paraId="7C261514" w14:textId="77777777" w:rsidR="001A0688" w:rsidRPr="00A075F5" w:rsidRDefault="00677F7B" w:rsidP="00B27211">
            <w:r w:rsidRPr="00A075F5">
              <w:t>Resources: Cost of practice/program</w:t>
            </w:r>
          </w:p>
        </w:tc>
        <w:tc>
          <w:tcPr>
            <w:tcW w:w="3237" w:type="dxa"/>
          </w:tcPr>
          <w:p w14:paraId="5C03A663" w14:textId="4475A677" w:rsidR="001A0688" w:rsidRDefault="00677F7B" w:rsidP="00B27211">
            <w:r w:rsidRPr="00F4659E">
              <w:t>The costs for preparing rely upon which preparing program you join in and where it is being offered.</w:t>
            </w:r>
          </w:p>
        </w:tc>
        <w:tc>
          <w:tcPr>
            <w:tcW w:w="3238" w:type="dxa"/>
          </w:tcPr>
          <w:p w14:paraId="13130334" w14:textId="5A0D1AEE" w:rsidR="001A0688" w:rsidRDefault="00677F7B" w:rsidP="00B27211">
            <w:r w:rsidRPr="00F4659E">
              <w:t>A total First Step to Success program unit comprising structures, consumable materials, and program journals costs $203. Each unit contains a flexibly of consumable materials for three applications that are separate from the program. Extra packages of consumables are accessible for $35 each.</w:t>
            </w:r>
          </w:p>
        </w:tc>
        <w:tc>
          <w:tcPr>
            <w:tcW w:w="3238" w:type="dxa"/>
          </w:tcPr>
          <w:p w14:paraId="5B6E9032" w14:textId="1CAC15A1" w:rsidR="001A0688" w:rsidRDefault="00677F7B" w:rsidP="00B27211">
            <w:r>
              <w:t xml:space="preserve">The applied behavior analysis </w:t>
            </w:r>
            <w:r w:rsidRPr="00EF2098">
              <w:t>treatment is going from $46,000-47,500 every year, at a pace of $120 every hour of Board-Certified Behavior Analyst (BCBA) counseling administration, plus expected beneficial materials costs. Clinical or At-home treatment is $15,000 every year, at $30 every hour for a BCBA line treatment program. However, some schools offer scholarships to those parents in need.</w:t>
            </w:r>
          </w:p>
        </w:tc>
      </w:tr>
      <w:tr w:rsidR="0056132C" w14:paraId="483A33C4" w14:textId="77777777" w:rsidTr="00B27211">
        <w:tc>
          <w:tcPr>
            <w:tcW w:w="3237" w:type="dxa"/>
          </w:tcPr>
          <w:p w14:paraId="5215AF39" w14:textId="77777777" w:rsidR="001A0688" w:rsidRPr="00A075F5" w:rsidRDefault="00677F7B" w:rsidP="00B27211">
            <w:r w:rsidRPr="00A075F5">
              <w:t>Resources: Time needed for implementing</w:t>
            </w:r>
          </w:p>
        </w:tc>
        <w:tc>
          <w:tcPr>
            <w:tcW w:w="3237" w:type="dxa"/>
          </w:tcPr>
          <w:p w14:paraId="24EFF872" w14:textId="641A7645" w:rsidR="001A0688" w:rsidRDefault="00677F7B" w:rsidP="00B27211">
            <w:r w:rsidRPr="00CF1A17">
              <w:t xml:space="preserve">The Basic training offered to parents is 14 weeks for avoidance populaces and 18 - 20 weeks for treatment. The exercise for training a child takes 18-22 weeks. In case of any treatment form, the Advance Parent Program is suggested as an additional program. This essential Advance takes 26-30 weeks. The Child Program for the </w:t>
            </w:r>
            <w:r w:rsidRPr="00CF1A17">
              <w:lastRenderedPageBreak/>
              <w:t xml:space="preserve">prevention takes   20 to 30 weeks and might be separated for more than two years. The program meant for teachers is 5 to 6 entire day workshops separated more than 6 to 8 months. </w:t>
            </w:r>
          </w:p>
        </w:tc>
        <w:tc>
          <w:tcPr>
            <w:tcW w:w="3238" w:type="dxa"/>
          </w:tcPr>
          <w:p w14:paraId="251B05FB" w14:textId="643069AC" w:rsidR="00CF1A17" w:rsidRPr="00CF1A17" w:rsidRDefault="00677F7B" w:rsidP="00CF1A17">
            <w:r w:rsidRPr="00CF1A17">
              <w:lastRenderedPageBreak/>
              <w:t xml:space="preserve">The program utilizes around 50–60 hours over three months. Educators got CLASS preparation that kept going for roughly 3 hours. The training of the Home base went on for roughly 45 minutes with the </w:t>
            </w:r>
            <w:r w:rsidRPr="00CF1A17">
              <w:lastRenderedPageBreak/>
              <w:t>student's guardians in the HOME BASE situation.</w:t>
            </w:r>
          </w:p>
        </w:tc>
        <w:tc>
          <w:tcPr>
            <w:tcW w:w="3238" w:type="dxa"/>
          </w:tcPr>
          <w:p w14:paraId="18C13C7D" w14:textId="02516057" w:rsidR="001A0688" w:rsidRDefault="00677F7B" w:rsidP="00B27211">
            <w:r w:rsidRPr="00CF1A17">
              <w:lastRenderedPageBreak/>
              <w:t>Time is required for executing varies from individual to individual and the degree of the issue they have.</w:t>
            </w:r>
          </w:p>
        </w:tc>
      </w:tr>
      <w:tr w:rsidR="0056132C" w14:paraId="266A0CB3" w14:textId="77777777" w:rsidTr="00B27211">
        <w:tc>
          <w:tcPr>
            <w:tcW w:w="3237" w:type="dxa"/>
          </w:tcPr>
          <w:p w14:paraId="7BE0D46B" w14:textId="77777777" w:rsidR="001A0688" w:rsidRPr="00A075F5" w:rsidRDefault="00677F7B" w:rsidP="00B27211">
            <w:r w:rsidRPr="00A075F5">
              <w:t>Resources: Training required to implement and maintain the practice or program</w:t>
            </w:r>
          </w:p>
        </w:tc>
        <w:tc>
          <w:tcPr>
            <w:tcW w:w="3237" w:type="dxa"/>
          </w:tcPr>
          <w:p w14:paraId="7B42147D" w14:textId="3357F2E9" w:rsidR="001A0688" w:rsidRDefault="00677F7B" w:rsidP="00B27211">
            <w:r w:rsidRPr="00BE3F18">
              <w:t xml:space="preserve">There are two kinds of preparation. The programs meant for the parents to train to prepare and the teachers or then again youngsters training programs. Even though preparing isn't needed, it is exceptionally given recommendations. The ordinary resources for executing the Program are TV/DVD or Computer connected to a projector, </w:t>
            </w:r>
            <w:r w:rsidR="00EF108A" w:rsidRPr="00BE3F18">
              <w:t>a Room</w:t>
            </w:r>
            <w:r w:rsidRPr="00BE3F18">
              <w:t xml:space="preserve"> that can </w:t>
            </w:r>
            <w:r w:rsidR="00EF108A" w:rsidRPr="00BE3F18">
              <w:t>accommodate 16</w:t>
            </w:r>
            <w:r w:rsidRPr="00BE3F18">
              <w:t xml:space="preserve"> individuals, Two gathering pioneers for the gathering, etc. </w:t>
            </w:r>
          </w:p>
        </w:tc>
        <w:tc>
          <w:tcPr>
            <w:tcW w:w="3238" w:type="dxa"/>
          </w:tcPr>
          <w:p w14:paraId="3118F6EC" w14:textId="3F04F78A" w:rsidR="001A0688" w:rsidRDefault="00677F7B" w:rsidP="00B27211">
            <w:r w:rsidRPr="00BE3F18">
              <w:t>Educators and guardians were given the training independently to utilize the mediation by the primary creator and the First Step to Success chief. The preparation comprises clarifying the motivation behind the mediation, their obligations in the intercession, and the time expected to finish the mediation. The exercise for the training occurred at the school, and the student was absent.</w:t>
            </w:r>
          </w:p>
        </w:tc>
        <w:tc>
          <w:tcPr>
            <w:tcW w:w="3238" w:type="dxa"/>
          </w:tcPr>
          <w:p w14:paraId="25C58AC9" w14:textId="38EE114D" w:rsidR="001A0688" w:rsidRDefault="00677F7B" w:rsidP="00B27211">
            <w:r w:rsidRPr="00EF108A">
              <w:t xml:space="preserve">The individuals who have authorized in the ABA field are equipped for this program like </w:t>
            </w:r>
            <w:r w:rsidR="005A17DB" w:rsidRPr="00EF108A">
              <w:t>authorized clinicians</w:t>
            </w:r>
            <w:r w:rsidRPr="00EF108A">
              <w:t xml:space="preserve"> or conduct examiners.</w:t>
            </w:r>
          </w:p>
        </w:tc>
      </w:tr>
      <w:tr w:rsidR="0056132C" w14:paraId="0358FD83" w14:textId="77777777" w:rsidTr="00B27211">
        <w:tc>
          <w:tcPr>
            <w:tcW w:w="3237" w:type="dxa"/>
          </w:tcPr>
          <w:p w14:paraId="4D75F409" w14:textId="0367D8E7" w:rsidR="001A0688" w:rsidRPr="00A075F5" w:rsidRDefault="00677F7B" w:rsidP="00B27211">
            <w:r w:rsidRPr="00A075F5">
              <w:t xml:space="preserve">What kinds of supports or materials are required? Are they included, or will they require additional resources (i.e., </w:t>
            </w:r>
            <w:r w:rsidR="00EF108A" w:rsidRPr="00A075F5">
              <w:t>time, money)?</w:t>
            </w:r>
          </w:p>
        </w:tc>
        <w:tc>
          <w:tcPr>
            <w:tcW w:w="3237" w:type="dxa"/>
          </w:tcPr>
          <w:p w14:paraId="21291911" w14:textId="77777777" w:rsidR="001A0688" w:rsidRDefault="00677F7B" w:rsidP="00B27211">
            <w:r w:rsidRPr="00EF108A">
              <w:t>There is legal help accessible for the execution of The Incredible Years as recorded underneath: The accompanying backings are accessible: telephone meetings, Skype discussions, online courses, face to face counsel, video audits, and confirmation/devotion check. There is an execution area on the Incredible Years</w:t>
            </w:r>
            <w:r>
              <w:t>.</w:t>
            </w:r>
          </w:p>
          <w:p w14:paraId="411FE246" w14:textId="6AF6275F" w:rsidR="00EF108A" w:rsidRDefault="00677F7B" w:rsidP="00B27211">
            <w:r>
              <w:t>Website:</w:t>
            </w:r>
            <w:r w:rsidRPr="0094117C">
              <w:rPr>
                <w:rFonts w:cs="Times New Roman"/>
                <w:szCs w:val="24"/>
              </w:rPr>
              <w:t xml:space="preserve"> </w:t>
            </w:r>
            <w:hyperlink r:id="rId14" w:tgtFrame="_blank" w:history="1">
              <w:r w:rsidRPr="0094117C">
                <w:rPr>
                  <w:rStyle w:val="Emphasis"/>
                  <w:rFonts w:cs="Times New Roman"/>
                  <w:color w:val="3399CC"/>
                  <w:szCs w:val="24"/>
                </w:rPr>
                <w:t>http://incredibleyears.com/programs/implementation/</w:t>
              </w:r>
            </w:hyperlink>
            <w:r w:rsidRPr="0094117C">
              <w:rPr>
                <w:rFonts w:cs="Times New Roman"/>
                <w:color w:val="000000"/>
                <w:szCs w:val="24"/>
              </w:rPr>
              <w:t>.</w:t>
            </w:r>
          </w:p>
        </w:tc>
        <w:tc>
          <w:tcPr>
            <w:tcW w:w="3238" w:type="dxa"/>
          </w:tcPr>
          <w:p w14:paraId="7F386B92" w14:textId="06B792FC" w:rsidR="001A0688" w:rsidRDefault="00677F7B" w:rsidP="00B27211">
            <w:r w:rsidRPr="00EF108A">
              <w:t>Initial Step to Success consolidates the utilization of a prepared conduct mentor who works with every understudy and their class companions, instructor, and guardians for around 50 to 60 hours over a multi month time frame.</w:t>
            </w:r>
          </w:p>
        </w:tc>
        <w:tc>
          <w:tcPr>
            <w:tcW w:w="3238" w:type="dxa"/>
          </w:tcPr>
          <w:p w14:paraId="3283BF91" w14:textId="2A27D6F9" w:rsidR="001A0688" w:rsidRDefault="00677F7B" w:rsidP="00B27211">
            <w:r w:rsidRPr="00146F68">
              <w:t>Since the expense of actualizing the locally established is high, I might want to acquaint this site with families to support their kids. Vast numbers of the items on this website are digitally accessible and downloaded with the kid's program.</w:t>
            </w:r>
          </w:p>
        </w:tc>
      </w:tr>
      <w:tr w:rsidR="0056132C" w14:paraId="2C2AF2B9" w14:textId="77777777" w:rsidTr="00B27211">
        <w:tc>
          <w:tcPr>
            <w:tcW w:w="3237" w:type="dxa"/>
          </w:tcPr>
          <w:p w14:paraId="08024A48" w14:textId="77777777" w:rsidR="001A0688" w:rsidRPr="00A075F5" w:rsidRDefault="00677F7B" w:rsidP="00B27211">
            <w:r w:rsidRPr="00A075F5">
              <w:t>Level of evidence that the practice or program is effective</w:t>
            </w:r>
          </w:p>
        </w:tc>
        <w:tc>
          <w:tcPr>
            <w:tcW w:w="3237" w:type="dxa"/>
          </w:tcPr>
          <w:p w14:paraId="34813793" w14:textId="48908CEC" w:rsidR="001A0688" w:rsidRDefault="00677F7B" w:rsidP="00B27211">
            <w:r w:rsidRPr="00146F68">
              <w:t xml:space="preserve">There are constancy measures for The Incredible Years (IY) as recorded beneath: There are convention agendas, measure agendas, self-assessments, agendas of self-reflection, and more accessible on the </w:t>
            </w:r>
            <w:r w:rsidR="00756327" w:rsidRPr="00146F68">
              <w:t>site or</w:t>
            </w:r>
            <w:r w:rsidRPr="00146F68">
              <w:t xml:space="preserve"> in the pioneer manuals.</w:t>
            </w:r>
          </w:p>
          <w:p w14:paraId="5AE86EC4" w14:textId="615FD528" w:rsidR="00146F68" w:rsidRDefault="00146F68" w:rsidP="00B27211"/>
        </w:tc>
        <w:tc>
          <w:tcPr>
            <w:tcW w:w="3238" w:type="dxa"/>
          </w:tcPr>
          <w:p w14:paraId="21EE4167" w14:textId="49D8927F" w:rsidR="001A0688" w:rsidRDefault="00677F7B" w:rsidP="00B27211">
            <w:r w:rsidRPr="00146F68">
              <w:t xml:space="preserve">Understudies who got the First Step to Success show these enhancements: diminished their concern practices we appraised by guardians and educators, expanded their </w:t>
            </w:r>
            <w:r w:rsidRPr="00146F68">
              <w:lastRenderedPageBreak/>
              <w:t xml:space="preserve">versatile practices as evaluated by guardians and instructors, improved their academic skill, expanded their capacity to remain connected with and on task </w:t>
            </w:r>
            <w:r w:rsidR="00756327" w:rsidRPr="00146F68">
              <w:t>during guidance</w:t>
            </w:r>
            <w:r w:rsidRPr="00146F68">
              <w:t xml:space="preserve"> time of the classroom, expanded their oral understanding familiarity.</w:t>
            </w:r>
          </w:p>
        </w:tc>
        <w:tc>
          <w:tcPr>
            <w:tcW w:w="3238" w:type="dxa"/>
          </w:tcPr>
          <w:p w14:paraId="4C4FCAFC" w14:textId="1544E910" w:rsidR="001A0688" w:rsidRDefault="00677F7B" w:rsidP="00B27211">
            <w:r w:rsidRPr="00756327">
              <w:lastRenderedPageBreak/>
              <w:t>ABA is a proof-based Program that its adequacy is over a broad scope of populaces, interventionists, settings, and practices.</w:t>
            </w:r>
          </w:p>
        </w:tc>
      </w:tr>
      <w:tr w:rsidR="0056132C" w14:paraId="4181CC57" w14:textId="77777777" w:rsidTr="00B27211">
        <w:tc>
          <w:tcPr>
            <w:tcW w:w="3237" w:type="dxa"/>
          </w:tcPr>
          <w:p w14:paraId="06AE807F" w14:textId="77777777" w:rsidR="001A0688" w:rsidRDefault="00677F7B" w:rsidP="00B27211">
            <w:r w:rsidRPr="00A075F5">
              <w:t>Additional information or comments</w:t>
            </w:r>
          </w:p>
        </w:tc>
        <w:tc>
          <w:tcPr>
            <w:tcW w:w="3237" w:type="dxa"/>
          </w:tcPr>
          <w:p w14:paraId="20EFFEA5" w14:textId="77777777" w:rsidR="00756327" w:rsidRDefault="00677F7B" w:rsidP="00756327">
            <w:r>
              <w:t xml:space="preserve">The Incredible Years (IY) straightforwardly </w:t>
            </w:r>
          </w:p>
          <w:p w14:paraId="6F844114" w14:textId="3208C853" w:rsidR="001A0688" w:rsidRDefault="00677F7B" w:rsidP="00756327">
            <w:r>
              <w:t>offers types of assistance to youngsters/teenagers and addresses the accompanying: Aggression; lead issues; social competency issues; consideration shortfall hyperactivity issue; disguising issues, for example, fears and somatization (transformation of tension into physical manifestations); and youngsters encountering divorce, deserting or misuse.</w:t>
            </w:r>
          </w:p>
        </w:tc>
        <w:tc>
          <w:tcPr>
            <w:tcW w:w="3238" w:type="dxa"/>
          </w:tcPr>
          <w:p w14:paraId="3FC19E44" w14:textId="3EA7E8CA" w:rsidR="001A0688" w:rsidRDefault="00677F7B" w:rsidP="00B27211">
            <w:r w:rsidRPr="00756327">
              <w:t>Initial Step Success positively affected the outer conduct, possibly beneficial outcomes on passionate/inner conduct, social results, and other scholastic execution. There were no perceivable consequences for understanding accomplishment/proficiency for kids ordered with an enthusiastic unsettling influence.</w:t>
            </w:r>
          </w:p>
        </w:tc>
        <w:tc>
          <w:tcPr>
            <w:tcW w:w="3238" w:type="dxa"/>
          </w:tcPr>
          <w:p w14:paraId="01E1763E" w14:textId="2BE73E22" w:rsidR="001A0688" w:rsidRDefault="00677F7B" w:rsidP="00B27211">
            <w:r w:rsidRPr="00756327">
              <w:t>The behavior analysis is an experimentally approved way to deal with getting conduct and how the climate influences it. In this specific situation, "conduct" alludes to activities and aptitudes. "Climate" incorporates any impact, physical or social, that may change or be changed by one's conduct.</w:t>
            </w:r>
          </w:p>
        </w:tc>
      </w:tr>
    </w:tbl>
    <w:p w14:paraId="2B88F8B4" w14:textId="77777777" w:rsidR="001A0688" w:rsidRDefault="001A0688" w:rsidP="001A0688"/>
    <w:p w14:paraId="7178777C" w14:textId="77777777" w:rsidR="001A0688" w:rsidRPr="001A0688" w:rsidRDefault="001A0688" w:rsidP="001A0688">
      <w:pPr>
        <w:rPr>
          <w:rFonts w:ascii="Times New Roman" w:hAnsi="Times New Roman" w:cs="Times New Roman"/>
          <w:sz w:val="24"/>
          <w:szCs w:val="24"/>
        </w:rPr>
      </w:pPr>
    </w:p>
    <w:p w14:paraId="3E02855C" w14:textId="5FCD23B7" w:rsidR="00400500" w:rsidRDefault="00400500">
      <w:pPr>
        <w:rPr>
          <w:rFonts w:ascii="Times New Roman" w:hAnsi="Times New Roman" w:cs="Times New Roman"/>
          <w:b/>
          <w:bCs/>
          <w:sz w:val="24"/>
          <w:szCs w:val="24"/>
        </w:rPr>
      </w:pPr>
      <w:r>
        <w:rPr>
          <w:rFonts w:ascii="Times New Roman" w:hAnsi="Times New Roman" w:cs="Times New Roman"/>
          <w:b/>
          <w:bCs/>
          <w:sz w:val="24"/>
          <w:szCs w:val="24"/>
        </w:rPr>
        <w:br w:type="page"/>
      </w:r>
    </w:p>
    <w:p w14:paraId="5BE005C9" w14:textId="238AF9E7" w:rsidR="0068416F" w:rsidRDefault="00400500">
      <w:pP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25A1DB60" w14:textId="0A119C71" w:rsidR="00400500" w:rsidRDefault="00904415">
      <w:pPr>
        <w:rPr>
          <w:rFonts w:ascii="Times New Roman" w:hAnsi="Times New Roman" w:cs="Times New Roman"/>
          <w:color w:val="000000"/>
          <w:sz w:val="24"/>
          <w:szCs w:val="24"/>
        </w:rPr>
      </w:pPr>
      <w:hyperlink r:id="rId15" w:tgtFrame="_blank" w:history="1">
        <w:r w:rsidR="00400500" w:rsidRPr="00400500">
          <w:rPr>
            <w:rStyle w:val="Emphasis"/>
            <w:rFonts w:ascii="Times New Roman" w:hAnsi="Times New Roman" w:cs="Times New Roman"/>
            <w:color w:val="3399CC"/>
            <w:sz w:val="24"/>
            <w:szCs w:val="24"/>
          </w:rPr>
          <w:t>http://incredibleyears.com/programs/implementation/</w:t>
        </w:r>
      </w:hyperlink>
      <w:r w:rsidR="00400500" w:rsidRPr="00400500">
        <w:rPr>
          <w:rFonts w:ascii="Times New Roman" w:hAnsi="Times New Roman" w:cs="Times New Roman"/>
          <w:color w:val="000000"/>
          <w:sz w:val="24"/>
          <w:szCs w:val="24"/>
        </w:rPr>
        <w:t>.</w:t>
      </w:r>
    </w:p>
    <w:p w14:paraId="60AB4A1B" w14:textId="0CA26A76" w:rsidR="00400500" w:rsidRDefault="00904415">
      <w:pPr>
        <w:rPr>
          <w:rStyle w:val="Hyperlink"/>
          <w:rFonts w:asciiTheme="majorBidi" w:hAnsiTheme="majorBidi" w:cstheme="majorBidi"/>
          <w:szCs w:val="24"/>
        </w:rPr>
      </w:pPr>
      <w:hyperlink r:id="rId16" w:history="1">
        <w:r w:rsidR="00400500" w:rsidRPr="009A1BBA">
          <w:rPr>
            <w:rStyle w:val="Hyperlink"/>
            <w:rFonts w:asciiTheme="majorBidi" w:hAnsiTheme="majorBidi" w:cstheme="majorBidi"/>
            <w:szCs w:val="24"/>
          </w:rPr>
          <w:t>http://www.cebc4cw.org/</w:t>
        </w:r>
      </w:hyperlink>
    </w:p>
    <w:p w14:paraId="4DDADC66" w14:textId="60462359" w:rsidR="00400500" w:rsidRDefault="00400500">
      <w:pPr>
        <w:rPr>
          <w:rStyle w:val="Hyperlink"/>
          <w:rFonts w:asciiTheme="majorBidi" w:hAnsiTheme="majorBidi" w:cstheme="majorBidi"/>
          <w:szCs w:val="24"/>
        </w:rPr>
      </w:pPr>
      <w:r w:rsidRPr="00400500">
        <w:rPr>
          <w:rStyle w:val="Hyperlink"/>
          <w:rFonts w:asciiTheme="majorBidi" w:hAnsiTheme="majorBidi" w:cstheme="majorBidi"/>
          <w:szCs w:val="24"/>
        </w:rPr>
        <w:t>http://www.firststeptosuccess.</w:t>
      </w:r>
    </w:p>
    <w:p w14:paraId="598DC046" w14:textId="77777777" w:rsidR="00400500" w:rsidRPr="00400500" w:rsidRDefault="00400500">
      <w:pPr>
        <w:rPr>
          <w:rFonts w:ascii="Times New Roman" w:hAnsi="Times New Roman" w:cs="Times New Roman"/>
          <w:b/>
          <w:bCs/>
          <w:sz w:val="24"/>
          <w:szCs w:val="24"/>
        </w:rPr>
      </w:pPr>
    </w:p>
    <w:p w14:paraId="1263B0C0" w14:textId="77777777" w:rsidR="00400500" w:rsidRPr="001A0688" w:rsidRDefault="00400500">
      <w:pPr>
        <w:rPr>
          <w:rFonts w:ascii="Times New Roman" w:hAnsi="Times New Roman" w:cs="Times New Roman"/>
          <w:b/>
          <w:bCs/>
          <w:sz w:val="24"/>
          <w:szCs w:val="24"/>
        </w:rPr>
      </w:pPr>
    </w:p>
    <w:sectPr w:rsidR="00400500" w:rsidRPr="001A0688" w:rsidSect="006F6033">
      <w:headerReference w:type="default" r:id="rId17"/>
      <w:headerReference w:type="first" r:id="rId1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BFA70F" w14:textId="77777777" w:rsidR="00677F7B" w:rsidRDefault="00677F7B">
      <w:pPr>
        <w:spacing w:after="0" w:line="240" w:lineRule="auto"/>
      </w:pPr>
      <w:r>
        <w:separator/>
      </w:r>
    </w:p>
  </w:endnote>
  <w:endnote w:type="continuationSeparator" w:id="0">
    <w:p w14:paraId="3B031AB1" w14:textId="77777777" w:rsidR="00677F7B" w:rsidRDefault="0067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DFBB7" w14:textId="77777777" w:rsidR="00677F7B" w:rsidRDefault="00677F7B">
      <w:pPr>
        <w:spacing w:after="0" w:line="240" w:lineRule="auto"/>
      </w:pPr>
      <w:r>
        <w:separator/>
      </w:r>
    </w:p>
  </w:footnote>
  <w:footnote w:type="continuationSeparator" w:id="0">
    <w:p w14:paraId="5695AF45" w14:textId="77777777" w:rsidR="00677F7B" w:rsidRDefault="0067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8E786" w14:textId="3762AC52" w:rsidR="00B27211" w:rsidRDefault="00677F7B" w:rsidP="001A0688">
    <w:pPr>
      <w:pStyle w:val="Header"/>
    </w:pPr>
    <w:r>
      <w:t>EBP</w:t>
    </w:r>
    <w:sdt>
      <w:sdtPr>
        <w:id w:val="1589269630"/>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p w14:paraId="132ABDA0" w14:textId="77777777" w:rsidR="00B27211" w:rsidRDefault="00B27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1762E" w14:textId="6407A941" w:rsidR="00B27211" w:rsidRPr="001A0688" w:rsidRDefault="00677F7B">
    <w:pPr>
      <w:pStyle w:val="Header"/>
      <w:jc w:val="right"/>
      <w:rPr>
        <w:rFonts w:ascii="Times New Roman" w:hAnsi="Times New Roman" w:cs="Times New Roman"/>
        <w:sz w:val="24"/>
        <w:szCs w:val="24"/>
      </w:rPr>
    </w:pPr>
    <w:r w:rsidRPr="001A0688">
      <w:rPr>
        <w:rFonts w:ascii="Times New Roman" w:hAnsi="Times New Roman" w:cs="Times New Roman"/>
        <w:sz w:val="24"/>
        <w:szCs w:val="24"/>
      </w:rPr>
      <w:t>Running head:</w:t>
    </w:r>
    <w:r>
      <w:rPr>
        <w:rFonts w:ascii="Times New Roman" w:hAnsi="Times New Roman" w:cs="Times New Roman"/>
        <w:sz w:val="24"/>
        <w:szCs w:val="24"/>
      </w:rPr>
      <w:t xml:space="preserve"> </w:t>
    </w:r>
    <w:r w:rsidRPr="001A0688">
      <w:rPr>
        <w:rFonts w:ascii="Times New Roman" w:hAnsi="Times New Roman" w:cs="Times New Roman"/>
        <w:sz w:val="24"/>
        <w:szCs w:val="24"/>
      </w:rPr>
      <w:t>EBP</w:t>
    </w:r>
    <w:sdt>
      <w:sdtPr>
        <w:rPr>
          <w:rFonts w:ascii="Times New Roman" w:hAnsi="Times New Roman" w:cs="Times New Roman"/>
          <w:sz w:val="24"/>
          <w:szCs w:val="24"/>
        </w:rPr>
        <w:id w:val="5977607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A0688">
          <w:rPr>
            <w:rFonts w:ascii="Times New Roman" w:hAnsi="Times New Roman" w:cs="Times New Roman"/>
            <w:sz w:val="24"/>
            <w:szCs w:val="24"/>
          </w:rPr>
          <w:fldChar w:fldCharType="begin"/>
        </w:r>
        <w:r w:rsidRPr="001A0688">
          <w:rPr>
            <w:rFonts w:ascii="Times New Roman" w:hAnsi="Times New Roman" w:cs="Times New Roman"/>
            <w:sz w:val="24"/>
            <w:szCs w:val="24"/>
          </w:rPr>
          <w:instrText xml:space="preserve"> PAGE   \* MERGEFORMAT </w:instrText>
        </w:r>
        <w:r w:rsidRPr="001A0688">
          <w:rPr>
            <w:rFonts w:ascii="Times New Roman" w:hAnsi="Times New Roman" w:cs="Times New Roman"/>
            <w:sz w:val="24"/>
            <w:szCs w:val="24"/>
          </w:rPr>
          <w:fldChar w:fldCharType="separate"/>
        </w:r>
        <w:r w:rsidRPr="001A0688">
          <w:rPr>
            <w:rFonts w:ascii="Times New Roman" w:hAnsi="Times New Roman" w:cs="Times New Roman"/>
            <w:noProof/>
            <w:sz w:val="24"/>
            <w:szCs w:val="24"/>
          </w:rPr>
          <w:t>2</w:t>
        </w:r>
        <w:r w:rsidRPr="001A0688">
          <w:rPr>
            <w:rFonts w:ascii="Times New Roman" w:hAnsi="Times New Roman" w:cs="Times New Roman"/>
            <w:noProof/>
            <w:sz w:val="24"/>
            <w:szCs w:val="24"/>
          </w:rPr>
          <w:fldChar w:fldCharType="end"/>
        </w:r>
      </w:sdtContent>
    </w:sdt>
  </w:p>
  <w:p w14:paraId="63F98B77" w14:textId="77777777" w:rsidR="00B27211" w:rsidRDefault="00B27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sTA1MDSxsDA3trRU0lEKTi0uzszPAykwqgUA0k5oBCwAAAA="/>
  </w:docVars>
  <w:rsids>
    <w:rsidRoot w:val="001A0688"/>
    <w:rsid w:val="00146F68"/>
    <w:rsid w:val="00186921"/>
    <w:rsid w:val="001A0688"/>
    <w:rsid w:val="00313405"/>
    <w:rsid w:val="00343502"/>
    <w:rsid w:val="00400500"/>
    <w:rsid w:val="0056132C"/>
    <w:rsid w:val="005A17DB"/>
    <w:rsid w:val="00677F7B"/>
    <w:rsid w:val="0068416F"/>
    <w:rsid w:val="006A4F8D"/>
    <w:rsid w:val="006F6033"/>
    <w:rsid w:val="00756327"/>
    <w:rsid w:val="007D4EB9"/>
    <w:rsid w:val="008A2070"/>
    <w:rsid w:val="00904415"/>
    <w:rsid w:val="0094117C"/>
    <w:rsid w:val="009A1BBA"/>
    <w:rsid w:val="00A075F5"/>
    <w:rsid w:val="00A27C1B"/>
    <w:rsid w:val="00AA2AA4"/>
    <w:rsid w:val="00AA2B96"/>
    <w:rsid w:val="00AE2D6B"/>
    <w:rsid w:val="00B27211"/>
    <w:rsid w:val="00B94247"/>
    <w:rsid w:val="00BE3F18"/>
    <w:rsid w:val="00CF1A17"/>
    <w:rsid w:val="00EF108A"/>
    <w:rsid w:val="00EF2098"/>
    <w:rsid w:val="00F46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74E8"/>
  <w15:chartTrackingRefBased/>
  <w15:docId w15:val="{EE737620-8550-4E89-A82E-423FF43A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688"/>
  </w:style>
  <w:style w:type="paragraph" w:styleId="Footer">
    <w:name w:val="footer"/>
    <w:basedOn w:val="Normal"/>
    <w:link w:val="FooterChar"/>
    <w:uiPriority w:val="99"/>
    <w:unhideWhenUsed/>
    <w:rsid w:val="001A0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688"/>
  </w:style>
  <w:style w:type="table" w:styleId="TableGrid">
    <w:name w:val="Table Grid"/>
    <w:basedOn w:val="TableNormal"/>
    <w:uiPriority w:val="39"/>
    <w:rsid w:val="001A068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0688"/>
    <w:rPr>
      <w:color w:val="0563C1" w:themeColor="hyperlink"/>
      <w:u w:val="single"/>
    </w:rPr>
  </w:style>
  <w:style w:type="character" w:styleId="Emphasis">
    <w:name w:val="Emphasis"/>
    <w:basedOn w:val="DefaultParagraphFont"/>
    <w:uiPriority w:val="20"/>
    <w:qFormat/>
    <w:rsid w:val="00EF10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s.ed.gov/" TargetMode="External" /><Relationship Id="rId13" Type="http://schemas.openxmlformats.org/officeDocument/2006/relationships/hyperlink" Target="http://www.centerforautism.com" TargetMode="External" /><Relationship Id="rId1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yperlink" Target="http://www.cebc4cw.org/" TargetMode="External" /><Relationship Id="rId12" Type="http://schemas.openxmlformats.org/officeDocument/2006/relationships/hyperlink" Target="https://www.special-learning.com/" TargetMode="External" /><Relationship Id="rId17" Type="http://schemas.openxmlformats.org/officeDocument/2006/relationships/header" Target="header1.xml" /><Relationship Id="rId2" Type="http://schemas.openxmlformats.org/officeDocument/2006/relationships/settings" Target="settings.xml" /><Relationship Id="rId16" Type="http://schemas.openxmlformats.org/officeDocument/2006/relationships/hyperlink" Target="http://www.cebc4cw.org/" TargetMode="External" /><Relationship Id="rId20" Type="http://schemas.openxmlformats.org/officeDocument/2006/relationships/theme" Target="theme/theme1.xml" /><Relationship Id="rId1" Type="http://schemas.openxmlformats.org/officeDocument/2006/relationships/styles" Target="styles.xml" /><Relationship Id="rId6" Type="http://schemas.openxmlformats.org/officeDocument/2006/relationships/hyperlink" Target="http://www.incredibleyears.com" TargetMode="External" /><Relationship Id="rId11" Type="http://schemas.openxmlformats.org/officeDocument/2006/relationships/hyperlink" Target="https://www.autismspeaks.org/" TargetMode="External" /><Relationship Id="rId5" Type="http://schemas.openxmlformats.org/officeDocument/2006/relationships/endnotes" Target="endnotes.xml" /><Relationship Id="rId15" Type="http://schemas.openxmlformats.org/officeDocument/2006/relationships/hyperlink" Target="http://incredibleyears.com/programs/implementation/" TargetMode="External" /><Relationship Id="rId10" Type="http://schemas.openxmlformats.org/officeDocument/2006/relationships/hyperlink" Target="http://www.firststeptosuccess.org" TargetMode="External" /><Relationship Id="rId19"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yperlink" Target="https://www.sri.com" TargetMode="External" /><Relationship Id="rId14" Type="http://schemas.openxmlformats.org/officeDocument/2006/relationships/hyperlink" Target="http://incredibleyears.com/programs/implement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2020-10-17T05:50:00Z</dcterms:created>
  <dcterms:modified xsi:type="dcterms:W3CDTF">2020-10-17T05:50:00Z</dcterms:modified>
</cp:coreProperties>
</file>